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AB14" w14:textId="3F08D494" w:rsidR="001A1538" w:rsidRPr="00592F5E" w:rsidRDefault="00592F5E" w:rsidP="00D876D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92F5E">
        <w:rPr>
          <w:rFonts w:ascii="Calibri" w:hAnsi="Calibri" w:cs="Calibri"/>
          <w:b/>
          <w:bCs/>
          <w:sz w:val="22"/>
          <w:szCs w:val="22"/>
        </w:rPr>
        <w:t xml:space="preserve">ANEXO I AO ACORDO COLETIVO DE TRABALHO DE PARTICIPAÇÃO NOS LUCROS E RESULTADOS </w:t>
      </w:r>
      <w:r w:rsidRPr="00D762BE">
        <w:rPr>
          <w:rFonts w:ascii="Calibri" w:hAnsi="Calibri" w:cs="Calibri"/>
          <w:b/>
          <w:bCs/>
          <w:sz w:val="22"/>
          <w:szCs w:val="22"/>
        </w:rPr>
        <w:t>(PPR)</w:t>
      </w:r>
      <w:r w:rsidR="001A1538">
        <w:rPr>
          <w:rFonts w:ascii="Calibri" w:hAnsi="Calibri" w:cs="Calibri"/>
          <w:b/>
          <w:bCs/>
          <w:sz w:val="22"/>
          <w:szCs w:val="22"/>
        </w:rPr>
        <w:t xml:space="preserve"> DO EXERCÍCIO DE 202</w:t>
      </w:r>
      <w:r w:rsidR="005844DF">
        <w:rPr>
          <w:rFonts w:ascii="Calibri" w:hAnsi="Calibri" w:cs="Calibri"/>
          <w:b/>
          <w:bCs/>
          <w:sz w:val="22"/>
          <w:szCs w:val="22"/>
        </w:rPr>
        <w:t>6</w:t>
      </w:r>
    </w:p>
    <w:p w14:paraId="3BFD16CA" w14:textId="5F73A2D1" w:rsidR="00592F5E" w:rsidRPr="00D762BE" w:rsidRDefault="00423644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OBJETO</w:t>
      </w:r>
    </w:p>
    <w:p w14:paraId="1BE84B22" w14:textId="255E1DD0" w:rsidR="00DD2CF8" w:rsidRPr="00DD2CF8" w:rsidRDefault="00DD2CF8" w:rsidP="001A1538">
      <w:pPr>
        <w:jc w:val="both"/>
        <w:rPr>
          <w:rFonts w:ascii="Calibri" w:hAnsi="Calibri" w:cs="Calibri"/>
          <w:sz w:val="22"/>
          <w:szCs w:val="22"/>
        </w:rPr>
      </w:pPr>
      <w:r w:rsidRPr="00DD2CF8">
        <w:rPr>
          <w:rFonts w:ascii="Calibri" w:hAnsi="Calibri" w:cs="Calibri"/>
          <w:sz w:val="22"/>
          <w:szCs w:val="22"/>
        </w:rPr>
        <w:t xml:space="preserve">O presente Anexo tem por finalidade disciplinar as regras específicas de apuração, cálculo e pagamento da PPR aplicáveis às áreas de </w:t>
      </w:r>
      <w:r>
        <w:rPr>
          <w:rFonts w:ascii="Calibri" w:hAnsi="Calibri" w:cs="Calibri"/>
          <w:sz w:val="22"/>
          <w:szCs w:val="22"/>
        </w:rPr>
        <w:t>NEGÓCIO</w:t>
      </w:r>
      <w:r w:rsidRPr="00DD2CF8">
        <w:rPr>
          <w:rFonts w:ascii="Calibri" w:hAnsi="Calibri" w:cs="Calibri"/>
          <w:sz w:val="22"/>
          <w:szCs w:val="22"/>
        </w:rPr>
        <w:t xml:space="preserve">, em estrita conformidade com o disposto na Cláusula Sexta do Acordo Coletivo de Trabalho (ACT), do qual constitui parte integrante e indissociável. </w:t>
      </w:r>
    </w:p>
    <w:p w14:paraId="299E5860" w14:textId="5D145B8F" w:rsidR="00592F5E" w:rsidRPr="00D762BE" w:rsidRDefault="00423644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ELEGIBILIDADE</w:t>
      </w:r>
    </w:p>
    <w:p w14:paraId="72B3B5CF" w14:textId="4918774B" w:rsidR="00DD2CF8" w:rsidRPr="00DD2CF8" w:rsidRDefault="00DD2CF8" w:rsidP="001A1538">
      <w:pPr>
        <w:jc w:val="both"/>
        <w:rPr>
          <w:rFonts w:ascii="Calibri" w:hAnsi="Calibri" w:cs="Calibri"/>
          <w:sz w:val="22"/>
          <w:szCs w:val="22"/>
        </w:rPr>
      </w:pPr>
      <w:r w:rsidRPr="00DD2CF8">
        <w:rPr>
          <w:rFonts w:ascii="Calibri" w:hAnsi="Calibri" w:cs="Calibri"/>
          <w:sz w:val="22"/>
          <w:szCs w:val="22"/>
        </w:rPr>
        <w:t xml:space="preserve">Aplicam-se aos colaboradores das áreas de </w:t>
      </w:r>
      <w:r>
        <w:rPr>
          <w:rFonts w:ascii="Calibri" w:hAnsi="Calibri" w:cs="Calibri"/>
          <w:sz w:val="22"/>
          <w:szCs w:val="22"/>
        </w:rPr>
        <w:t>NEGÓCIO</w:t>
      </w:r>
      <w:r w:rsidRPr="00DD2CF8">
        <w:rPr>
          <w:rFonts w:ascii="Calibri" w:hAnsi="Calibri" w:cs="Calibri"/>
          <w:sz w:val="22"/>
          <w:szCs w:val="22"/>
        </w:rPr>
        <w:t xml:space="preserve"> abrangidos por este Anexo os critérios de elegibilidade estabelecidos no ACT, cumulados com os critérios específicos ora dispostos neste Anexo.</w:t>
      </w:r>
    </w:p>
    <w:p w14:paraId="42D9283C" w14:textId="53771BAD" w:rsidR="00985E39" w:rsidRDefault="00423644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VALOR DISTRIBUÍDO</w:t>
      </w:r>
    </w:p>
    <w:p w14:paraId="7DE633C8" w14:textId="77777777" w:rsidR="001A1538" w:rsidRPr="001A1538" w:rsidRDefault="001A1538" w:rsidP="001A1538">
      <w:pPr>
        <w:pStyle w:val="PargrafodaLista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E932C56" w14:textId="4FE3AC4C" w:rsidR="00423644" w:rsidRPr="001A1538" w:rsidRDefault="00423644" w:rsidP="001A153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1A1538">
        <w:rPr>
          <w:rFonts w:ascii="Calibri" w:hAnsi="Calibri" w:cs="Calibri"/>
          <w:sz w:val="22"/>
          <w:szCs w:val="22"/>
        </w:rPr>
        <w:t xml:space="preserve">O valor global a ser distribuído a título de PPR para as áreas </w:t>
      </w:r>
      <w:r w:rsidR="002D1422" w:rsidRPr="001A1538">
        <w:rPr>
          <w:rFonts w:ascii="Calibri" w:hAnsi="Calibri" w:cs="Calibri"/>
          <w:sz w:val="22"/>
          <w:szCs w:val="22"/>
        </w:rPr>
        <w:t>de NEGÓCIO</w:t>
      </w:r>
      <w:r w:rsidRPr="001A1538">
        <w:rPr>
          <w:rFonts w:ascii="Calibri" w:hAnsi="Calibri" w:cs="Calibri"/>
          <w:sz w:val="22"/>
          <w:szCs w:val="22"/>
        </w:rPr>
        <w:t xml:space="preserve"> será definido pelo percentual de 5% (cin</w:t>
      </w:r>
      <w:r w:rsidR="00897D60" w:rsidRPr="001A1538">
        <w:rPr>
          <w:rFonts w:ascii="Calibri" w:hAnsi="Calibri" w:cs="Calibri"/>
          <w:sz w:val="22"/>
          <w:szCs w:val="22"/>
        </w:rPr>
        <w:t>c</w:t>
      </w:r>
      <w:r w:rsidRPr="001A1538">
        <w:rPr>
          <w:rFonts w:ascii="Calibri" w:hAnsi="Calibri" w:cs="Calibri"/>
          <w:sz w:val="22"/>
          <w:szCs w:val="22"/>
        </w:rPr>
        <w:t xml:space="preserve">o por cento) do total de margem de contribuição gerada por referidas </w:t>
      </w:r>
      <w:r w:rsidR="00081D38">
        <w:rPr>
          <w:rFonts w:ascii="Calibri" w:hAnsi="Calibri" w:cs="Calibri"/>
          <w:sz w:val="22"/>
          <w:szCs w:val="22"/>
        </w:rPr>
        <w:t>Á</w:t>
      </w:r>
      <w:r w:rsidRPr="001A1538">
        <w:rPr>
          <w:rFonts w:ascii="Calibri" w:hAnsi="Calibri" w:cs="Calibri"/>
          <w:sz w:val="22"/>
          <w:szCs w:val="22"/>
        </w:rPr>
        <w:t xml:space="preserve">reas. </w:t>
      </w:r>
    </w:p>
    <w:p w14:paraId="54D35B3C" w14:textId="77777777" w:rsidR="00985E39" w:rsidRPr="00985E39" w:rsidRDefault="00985E39" w:rsidP="001A1538">
      <w:pPr>
        <w:pStyle w:val="PargrafodaLista"/>
        <w:ind w:left="360"/>
        <w:jc w:val="both"/>
        <w:rPr>
          <w:rFonts w:ascii="Calibri" w:hAnsi="Calibri" w:cs="Calibri"/>
          <w:sz w:val="22"/>
          <w:szCs w:val="22"/>
        </w:rPr>
      </w:pPr>
    </w:p>
    <w:p w14:paraId="6D27A3E1" w14:textId="0DCAA517" w:rsidR="00592F5E" w:rsidRPr="00D762BE" w:rsidRDefault="00423644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MECANISMOS DE APURAÇÃO DA PPR</w:t>
      </w:r>
    </w:p>
    <w:p w14:paraId="67E72A6E" w14:textId="77777777" w:rsidR="00423644" w:rsidRPr="00D762BE" w:rsidRDefault="00423644" w:rsidP="001A1538">
      <w:pPr>
        <w:pStyle w:val="PargrafodaLista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0A57A01" w14:textId="0FDF6510" w:rsidR="00C76523" w:rsidRPr="00D762BE" w:rsidRDefault="003A7208" w:rsidP="001A153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 </w:t>
      </w:r>
      <w:r w:rsidR="00423644" w:rsidRPr="00D762BE">
        <w:rPr>
          <w:rFonts w:ascii="Calibri" w:hAnsi="Calibri" w:cs="Calibri"/>
          <w:sz w:val="22"/>
          <w:szCs w:val="22"/>
        </w:rPr>
        <w:t xml:space="preserve">A apuração da PPR será realizada conforme os Indicadores Específicos de cada área, </w:t>
      </w:r>
      <w:r w:rsidR="00C76523" w:rsidRPr="00D762BE">
        <w:rPr>
          <w:rFonts w:ascii="Calibri" w:hAnsi="Calibri" w:cs="Calibri"/>
          <w:sz w:val="22"/>
          <w:szCs w:val="22"/>
        </w:rPr>
        <w:t xml:space="preserve">compostos por metas definidas </w:t>
      </w:r>
      <w:r w:rsidRPr="00D762BE">
        <w:rPr>
          <w:rFonts w:ascii="Calibri" w:hAnsi="Calibri" w:cs="Calibri"/>
          <w:sz w:val="22"/>
          <w:szCs w:val="22"/>
        </w:rPr>
        <w:t>por suas lideranças</w:t>
      </w:r>
      <w:r w:rsidR="00C76523" w:rsidRPr="00D762BE">
        <w:rPr>
          <w:rFonts w:ascii="Calibri" w:hAnsi="Calibri" w:cs="Calibri"/>
          <w:sz w:val="22"/>
          <w:szCs w:val="22"/>
        </w:rPr>
        <w:t xml:space="preserve">, devidamente alinhadas com as respectivas equipes e consonantes com os objetivos estratégicos do BANCO, somada à performance individual de cada EMPREGADO. </w:t>
      </w:r>
    </w:p>
    <w:p w14:paraId="64684025" w14:textId="77777777" w:rsidR="00C76523" w:rsidRPr="00D762BE" w:rsidRDefault="00C76523" w:rsidP="001A1538">
      <w:pPr>
        <w:pStyle w:val="PargrafodaLista"/>
        <w:jc w:val="both"/>
        <w:rPr>
          <w:rFonts w:ascii="Calibri" w:hAnsi="Calibri" w:cs="Calibri"/>
          <w:sz w:val="22"/>
          <w:szCs w:val="22"/>
        </w:rPr>
      </w:pPr>
    </w:p>
    <w:p w14:paraId="75B72A2F" w14:textId="1A2E46D4" w:rsidR="00796598" w:rsidRPr="00ED0E4E" w:rsidRDefault="00796598" w:rsidP="001A1538">
      <w:pPr>
        <w:pStyle w:val="PargrafodaLista"/>
        <w:numPr>
          <w:ilvl w:val="2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O EMPREGADO somente será considerado elegível ao recebimento da PPR se atendid</w:t>
      </w:r>
      <w:r>
        <w:rPr>
          <w:rFonts w:ascii="Calibri" w:hAnsi="Calibri" w:cs="Calibri"/>
          <w:sz w:val="22"/>
          <w:szCs w:val="22"/>
        </w:rPr>
        <w:t>o o percentual mínimo de atingimento de</w:t>
      </w:r>
      <w:r w:rsidRPr="00D762BE">
        <w:rPr>
          <w:rFonts w:ascii="Calibri" w:hAnsi="Calibri" w:cs="Calibri"/>
          <w:sz w:val="22"/>
          <w:szCs w:val="22"/>
        </w:rPr>
        <w:t xml:space="preserve"> </w:t>
      </w:r>
      <w:r w:rsidR="00071B99">
        <w:rPr>
          <w:rFonts w:ascii="Calibri" w:hAnsi="Calibri" w:cs="Calibri"/>
          <w:b/>
          <w:bCs/>
          <w:sz w:val="22"/>
          <w:szCs w:val="22"/>
        </w:rPr>
        <w:t>75</w:t>
      </w:r>
      <w:r w:rsidRPr="00D762BE">
        <w:rPr>
          <w:rFonts w:ascii="Calibri" w:hAnsi="Calibri" w:cs="Calibri"/>
          <w:b/>
          <w:bCs/>
          <w:sz w:val="22"/>
          <w:szCs w:val="22"/>
        </w:rPr>
        <w:t>% (</w:t>
      </w:r>
      <w:r w:rsidR="00071B99">
        <w:rPr>
          <w:rFonts w:ascii="Calibri" w:hAnsi="Calibri" w:cs="Calibri"/>
          <w:b/>
          <w:bCs/>
          <w:sz w:val="22"/>
          <w:szCs w:val="22"/>
        </w:rPr>
        <w:t xml:space="preserve">setenta e cinco </w:t>
      </w:r>
      <w:r w:rsidRPr="00D762BE">
        <w:rPr>
          <w:rFonts w:ascii="Calibri" w:hAnsi="Calibri" w:cs="Calibri"/>
          <w:b/>
          <w:bCs/>
          <w:sz w:val="22"/>
          <w:szCs w:val="22"/>
        </w:rPr>
        <w:t>por cento)</w:t>
      </w:r>
      <w:r w:rsidRPr="00D762BE">
        <w:rPr>
          <w:rFonts w:ascii="Calibri" w:hAnsi="Calibri" w:cs="Calibri"/>
          <w:sz w:val="22"/>
          <w:szCs w:val="22"/>
        </w:rPr>
        <w:t xml:space="preserve"> do conjunto dos Indicadores Específicos</w:t>
      </w:r>
      <w:r>
        <w:rPr>
          <w:rFonts w:ascii="Calibri" w:hAnsi="Calibri" w:cs="Calibri"/>
          <w:sz w:val="22"/>
          <w:szCs w:val="22"/>
        </w:rPr>
        <w:t>.</w:t>
      </w:r>
    </w:p>
    <w:p w14:paraId="2B454A14" w14:textId="77777777" w:rsidR="003A7208" w:rsidRPr="00D762BE" w:rsidRDefault="003A7208" w:rsidP="001A1538">
      <w:pPr>
        <w:pStyle w:val="PargrafodaLista"/>
        <w:ind w:left="1440"/>
        <w:jc w:val="both"/>
        <w:rPr>
          <w:rFonts w:ascii="Calibri" w:hAnsi="Calibri" w:cs="Calibri"/>
          <w:sz w:val="22"/>
          <w:szCs w:val="22"/>
        </w:rPr>
      </w:pPr>
    </w:p>
    <w:p w14:paraId="5027872F" w14:textId="635FD3F1" w:rsidR="00C76523" w:rsidRPr="00D762BE" w:rsidRDefault="00C76523" w:rsidP="001A153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Caso algum dos Indicadores Específicos, isoladamente, não alcance o patamar de 50% (cinquenta por cento), o EMPREGADO não será elegível à percepção da PPR. </w:t>
      </w:r>
    </w:p>
    <w:p w14:paraId="285F432B" w14:textId="77777777" w:rsidR="00C76523" w:rsidRPr="00D762BE" w:rsidRDefault="00C76523" w:rsidP="001A1538">
      <w:pPr>
        <w:pStyle w:val="PargrafodaLista"/>
        <w:jc w:val="both"/>
        <w:rPr>
          <w:rFonts w:ascii="Calibri" w:hAnsi="Calibri" w:cs="Calibri"/>
          <w:sz w:val="22"/>
          <w:szCs w:val="22"/>
        </w:rPr>
      </w:pPr>
    </w:p>
    <w:p w14:paraId="38552E10" w14:textId="77777777" w:rsidR="00EE17A5" w:rsidRPr="00D762BE" w:rsidRDefault="00C76523" w:rsidP="001A153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Caso os patamares mínimos sejam atingidos, o EMPREGADO receberá o valor proporcional ao seu atingimento, limitado a 150% (cento e cinquenta por cento) dos Indicadores Específicos. </w:t>
      </w:r>
    </w:p>
    <w:p w14:paraId="36D4E192" w14:textId="77777777" w:rsidR="00EE17A5" w:rsidRPr="00D762BE" w:rsidRDefault="00EE17A5" w:rsidP="001A1538">
      <w:pPr>
        <w:pStyle w:val="PargrafodaLista"/>
        <w:rPr>
          <w:rFonts w:ascii="Calibri" w:hAnsi="Calibri" w:cs="Calibri"/>
          <w:sz w:val="22"/>
          <w:szCs w:val="22"/>
        </w:rPr>
      </w:pPr>
    </w:p>
    <w:p w14:paraId="19BC277C" w14:textId="23046A47" w:rsidR="001A1538" w:rsidRPr="00D876D8" w:rsidRDefault="003A7208" w:rsidP="001A153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Os indicadores mencionados nesta Cláusula são anuais, não podendo ser alterados durante o exercício, salvo acordo formal entre as partes. O período de apuração é do mês de janeiro a dezembro de </w:t>
      </w:r>
      <w:r w:rsidR="00D876D8">
        <w:rPr>
          <w:rFonts w:ascii="Calibri" w:hAnsi="Calibri" w:cs="Calibri"/>
          <w:sz w:val="22"/>
          <w:szCs w:val="22"/>
        </w:rPr>
        <w:t>202</w:t>
      </w:r>
      <w:r w:rsidR="005844DF">
        <w:rPr>
          <w:rFonts w:ascii="Calibri" w:hAnsi="Calibri" w:cs="Calibri"/>
          <w:sz w:val="22"/>
          <w:szCs w:val="22"/>
        </w:rPr>
        <w:t>6</w:t>
      </w:r>
      <w:r w:rsidR="00D876D8">
        <w:rPr>
          <w:rFonts w:ascii="Calibri" w:hAnsi="Calibri" w:cs="Calibri"/>
          <w:sz w:val="22"/>
          <w:szCs w:val="22"/>
        </w:rPr>
        <w:t>.</w:t>
      </w:r>
    </w:p>
    <w:p w14:paraId="799DBF9C" w14:textId="77777777" w:rsidR="00796598" w:rsidRPr="00796598" w:rsidRDefault="00796598" w:rsidP="001A1538">
      <w:pPr>
        <w:pStyle w:val="PargrafodaLista"/>
        <w:ind w:left="360"/>
        <w:jc w:val="both"/>
        <w:rPr>
          <w:rFonts w:ascii="Calibri" w:hAnsi="Calibri" w:cs="Calibri"/>
          <w:sz w:val="22"/>
          <w:szCs w:val="22"/>
        </w:rPr>
      </w:pPr>
    </w:p>
    <w:p w14:paraId="718CAD3F" w14:textId="2BEE5549" w:rsidR="00592F5E" w:rsidRPr="00592F5E" w:rsidRDefault="00C76523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APLICABILIDADE</w:t>
      </w:r>
    </w:p>
    <w:p w14:paraId="5CF59AA4" w14:textId="7A3AA140" w:rsidR="00592F5E" w:rsidRPr="00592F5E" w:rsidRDefault="00C76523" w:rsidP="001A1538">
      <w:p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Para todas as demais situações não expressamente disciplinadas neste Anexo</w:t>
      </w:r>
      <w:r w:rsidR="00EE17A5" w:rsidRPr="00D762BE">
        <w:rPr>
          <w:rFonts w:ascii="Calibri" w:hAnsi="Calibri" w:cs="Calibri"/>
          <w:sz w:val="22"/>
          <w:szCs w:val="22"/>
        </w:rPr>
        <w:t xml:space="preserve">, </w:t>
      </w:r>
      <w:r w:rsidRPr="00D762BE">
        <w:rPr>
          <w:rFonts w:ascii="Calibri" w:hAnsi="Calibri" w:cs="Calibri"/>
          <w:sz w:val="22"/>
          <w:szCs w:val="22"/>
        </w:rPr>
        <w:t>aplicam-se integralmente as disposições previstas no ACT</w:t>
      </w:r>
      <w:r w:rsidRPr="00D762B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762BE">
        <w:rPr>
          <w:rFonts w:ascii="Calibri" w:hAnsi="Calibri" w:cs="Calibri"/>
          <w:sz w:val="22"/>
          <w:szCs w:val="22"/>
        </w:rPr>
        <w:t>firmado entre as parte</w:t>
      </w:r>
      <w:r w:rsidR="00EE17A5" w:rsidRPr="00D762BE">
        <w:rPr>
          <w:rFonts w:ascii="Calibri" w:hAnsi="Calibri" w:cs="Calibri"/>
          <w:sz w:val="22"/>
          <w:szCs w:val="22"/>
        </w:rPr>
        <w:t>s.</w:t>
      </w:r>
    </w:p>
    <w:p w14:paraId="553A6184" w14:textId="0DC075DC" w:rsidR="00592F5E" w:rsidRPr="00D762BE" w:rsidRDefault="00592F5E" w:rsidP="001A1538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V</w:t>
      </w:r>
      <w:r w:rsidR="00C76523" w:rsidRPr="00D762BE">
        <w:rPr>
          <w:rFonts w:ascii="Calibri" w:hAnsi="Calibri" w:cs="Calibri"/>
          <w:b/>
          <w:bCs/>
          <w:sz w:val="22"/>
          <w:szCs w:val="22"/>
        </w:rPr>
        <w:t>IGÊNCIA</w:t>
      </w:r>
    </w:p>
    <w:p w14:paraId="656B348D" w14:textId="391D935E" w:rsidR="00592F5E" w:rsidRPr="00D762BE" w:rsidRDefault="00592F5E" w:rsidP="001A1538">
      <w:pPr>
        <w:jc w:val="both"/>
        <w:rPr>
          <w:rFonts w:ascii="Calibri" w:hAnsi="Calibri" w:cs="Calibri"/>
          <w:sz w:val="22"/>
          <w:szCs w:val="22"/>
        </w:rPr>
      </w:pPr>
      <w:r w:rsidRPr="00592F5E">
        <w:rPr>
          <w:rFonts w:ascii="Calibri" w:hAnsi="Calibri" w:cs="Calibri"/>
          <w:sz w:val="22"/>
          <w:szCs w:val="22"/>
        </w:rPr>
        <w:t>O presente Anexo terá v</w:t>
      </w:r>
      <w:r w:rsidR="00FB386B" w:rsidRPr="00D762BE">
        <w:rPr>
          <w:rFonts w:ascii="Calibri" w:hAnsi="Calibri" w:cs="Calibri"/>
          <w:sz w:val="22"/>
          <w:szCs w:val="22"/>
        </w:rPr>
        <w:t>igência</w:t>
      </w:r>
      <w:r w:rsidRPr="00592F5E">
        <w:rPr>
          <w:rFonts w:ascii="Calibri" w:hAnsi="Calibri" w:cs="Calibri"/>
          <w:sz w:val="22"/>
          <w:szCs w:val="22"/>
        </w:rPr>
        <w:t xml:space="preserve"> </w:t>
      </w:r>
      <w:r w:rsidR="00C76523" w:rsidRPr="00D762BE">
        <w:rPr>
          <w:rFonts w:ascii="Calibri" w:hAnsi="Calibri" w:cs="Calibri"/>
          <w:sz w:val="22"/>
          <w:szCs w:val="22"/>
        </w:rPr>
        <w:t>coincidente</w:t>
      </w:r>
      <w:r w:rsidRPr="00592F5E">
        <w:rPr>
          <w:rFonts w:ascii="Calibri" w:hAnsi="Calibri" w:cs="Calibri"/>
          <w:sz w:val="22"/>
          <w:szCs w:val="22"/>
        </w:rPr>
        <w:t xml:space="preserve"> com o </w:t>
      </w:r>
      <w:r w:rsidR="00C76523" w:rsidRPr="00D762BE">
        <w:rPr>
          <w:rFonts w:ascii="Calibri" w:hAnsi="Calibri" w:cs="Calibri"/>
          <w:sz w:val="22"/>
          <w:szCs w:val="22"/>
        </w:rPr>
        <w:t xml:space="preserve">exato </w:t>
      </w:r>
      <w:r w:rsidRPr="00592F5E">
        <w:rPr>
          <w:rFonts w:ascii="Calibri" w:hAnsi="Calibri" w:cs="Calibri"/>
          <w:sz w:val="22"/>
          <w:szCs w:val="22"/>
        </w:rPr>
        <w:t>período de vigência do Acordo Coletivo de Trabalho de P</w:t>
      </w:r>
      <w:r w:rsidR="00C76523" w:rsidRPr="00D762BE">
        <w:rPr>
          <w:rFonts w:ascii="Calibri" w:hAnsi="Calibri" w:cs="Calibri"/>
          <w:sz w:val="22"/>
          <w:szCs w:val="22"/>
        </w:rPr>
        <w:t>PR.</w:t>
      </w:r>
    </w:p>
    <w:sectPr w:rsidR="00592F5E" w:rsidRPr="00D762BE" w:rsidSect="001A1538">
      <w:pgSz w:w="11906" w:h="16838"/>
      <w:pgMar w:top="981" w:right="1134" w:bottom="11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115"/>
    <w:multiLevelType w:val="hybridMultilevel"/>
    <w:tmpl w:val="8D44DC0C"/>
    <w:lvl w:ilvl="0" w:tplc="80C2013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A5995"/>
    <w:multiLevelType w:val="multilevel"/>
    <w:tmpl w:val="D544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45836"/>
    <w:multiLevelType w:val="multilevel"/>
    <w:tmpl w:val="BC62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D752B"/>
    <w:multiLevelType w:val="multilevel"/>
    <w:tmpl w:val="952C2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D5B5CA5"/>
    <w:multiLevelType w:val="hybridMultilevel"/>
    <w:tmpl w:val="0AB6327C"/>
    <w:lvl w:ilvl="0" w:tplc="2244D81A">
      <w:start w:val="1"/>
      <w:numFmt w:val="lowerRoman"/>
      <w:lvlText w:val="(%1)"/>
      <w:lvlJc w:val="left"/>
      <w:pPr>
        <w:ind w:left="12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6" w:hanging="360"/>
      </w:pPr>
    </w:lvl>
    <w:lvl w:ilvl="2" w:tplc="0416001B" w:tentative="1">
      <w:start w:val="1"/>
      <w:numFmt w:val="lowerRoman"/>
      <w:lvlText w:val="%3."/>
      <w:lvlJc w:val="right"/>
      <w:pPr>
        <w:ind w:left="2376" w:hanging="180"/>
      </w:pPr>
    </w:lvl>
    <w:lvl w:ilvl="3" w:tplc="0416000F" w:tentative="1">
      <w:start w:val="1"/>
      <w:numFmt w:val="decimal"/>
      <w:lvlText w:val="%4."/>
      <w:lvlJc w:val="left"/>
      <w:pPr>
        <w:ind w:left="3096" w:hanging="360"/>
      </w:pPr>
    </w:lvl>
    <w:lvl w:ilvl="4" w:tplc="04160019" w:tentative="1">
      <w:start w:val="1"/>
      <w:numFmt w:val="lowerLetter"/>
      <w:lvlText w:val="%5."/>
      <w:lvlJc w:val="left"/>
      <w:pPr>
        <w:ind w:left="3816" w:hanging="360"/>
      </w:pPr>
    </w:lvl>
    <w:lvl w:ilvl="5" w:tplc="0416001B" w:tentative="1">
      <w:start w:val="1"/>
      <w:numFmt w:val="lowerRoman"/>
      <w:lvlText w:val="%6."/>
      <w:lvlJc w:val="right"/>
      <w:pPr>
        <w:ind w:left="4536" w:hanging="180"/>
      </w:pPr>
    </w:lvl>
    <w:lvl w:ilvl="6" w:tplc="0416000F" w:tentative="1">
      <w:start w:val="1"/>
      <w:numFmt w:val="decimal"/>
      <w:lvlText w:val="%7."/>
      <w:lvlJc w:val="left"/>
      <w:pPr>
        <w:ind w:left="5256" w:hanging="360"/>
      </w:pPr>
    </w:lvl>
    <w:lvl w:ilvl="7" w:tplc="04160019" w:tentative="1">
      <w:start w:val="1"/>
      <w:numFmt w:val="lowerLetter"/>
      <w:lvlText w:val="%8."/>
      <w:lvlJc w:val="left"/>
      <w:pPr>
        <w:ind w:left="5976" w:hanging="360"/>
      </w:pPr>
    </w:lvl>
    <w:lvl w:ilvl="8" w:tplc="0416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871720307">
    <w:abstractNumId w:val="2"/>
  </w:num>
  <w:num w:numId="2" w16cid:durableId="523517336">
    <w:abstractNumId w:val="1"/>
  </w:num>
  <w:num w:numId="3" w16cid:durableId="1255360496">
    <w:abstractNumId w:val="3"/>
  </w:num>
  <w:num w:numId="4" w16cid:durableId="1191651989">
    <w:abstractNumId w:val="0"/>
  </w:num>
  <w:num w:numId="5" w16cid:durableId="533885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5E"/>
    <w:rsid w:val="00071B99"/>
    <w:rsid w:val="00081D38"/>
    <w:rsid w:val="000B20FF"/>
    <w:rsid w:val="001A1538"/>
    <w:rsid w:val="001A3CD9"/>
    <w:rsid w:val="001B26FF"/>
    <w:rsid w:val="001E7B43"/>
    <w:rsid w:val="00207E88"/>
    <w:rsid w:val="00254315"/>
    <w:rsid w:val="002C533C"/>
    <w:rsid w:val="002C5A61"/>
    <w:rsid w:val="002D1422"/>
    <w:rsid w:val="003A7208"/>
    <w:rsid w:val="00423644"/>
    <w:rsid w:val="00470A00"/>
    <w:rsid w:val="00495833"/>
    <w:rsid w:val="004C38B2"/>
    <w:rsid w:val="005844DF"/>
    <w:rsid w:val="00592F5E"/>
    <w:rsid w:val="006368C9"/>
    <w:rsid w:val="00796598"/>
    <w:rsid w:val="00897D60"/>
    <w:rsid w:val="008C4D67"/>
    <w:rsid w:val="00902C8A"/>
    <w:rsid w:val="00985E39"/>
    <w:rsid w:val="009B2841"/>
    <w:rsid w:val="00A37844"/>
    <w:rsid w:val="00C76523"/>
    <w:rsid w:val="00D1000A"/>
    <w:rsid w:val="00D23483"/>
    <w:rsid w:val="00D762BE"/>
    <w:rsid w:val="00D876D8"/>
    <w:rsid w:val="00DA28FB"/>
    <w:rsid w:val="00DD2CF8"/>
    <w:rsid w:val="00E936A7"/>
    <w:rsid w:val="00E93823"/>
    <w:rsid w:val="00EE0C83"/>
    <w:rsid w:val="00EE17A5"/>
    <w:rsid w:val="00FB386B"/>
    <w:rsid w:val="00FD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D6EF"/>
  <w15:chartTrackingRefBased/>
  <w15:docId w15:val="{E57CF383-A56E-40BD-A943-8A1D40DA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2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92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92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92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92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92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92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92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92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92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92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92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92F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92F5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92F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92F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92F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92F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92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92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92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92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92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92F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592F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92F5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92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92F5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92F5E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42364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423644"/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C765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765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765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65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652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6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76523"/>
    <w:rPr>
      <w:b/>
      <w:bCs/>
    </w:rPr>
  </w:style>
  <w:style w:type="paragraph" w:styleId="Reviso">
    <w:name w:val="Revision"/>
    <w:hidden/>
    <w:uiPriority w:val="99"/>
    <w:semiHidden/>
    <w:rsid w:val="00FD01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Betina Araujo Dieguez Couto</dc:creator>
  <cp:keywords/>
  <dc:description/>
  <cp:lastModifiedBy>Betina Araujo Dieguez Couto</cp:lastModifiedBy>
  <cp:revision>3</cp:revision>
  <dcterms:created xsi:type="dcterms:W3CDTF">2026-08-05T13:14:00Z</dcterms:created>
  <dcterms:modified xsi:type="dcterms:W3CDTF">2026-08-07T18:24:00Z</dcterms:modified>
</cp:coreProperties>
</file>